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11" w:rsidRDefault="00B72D9B" w:rsidP="00B72D9B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B72D9B">
        <w:rPr>
          <w:rFonts w:ascii="Open Sans" w:hAnsi="Open Sans" w:cs="Open Sans"/>
          <w:b/>
          <w:sz w:val="24"/>
        </w:rPr>
        <w:t>НЕЙРОСЕТЕВОЙ КЛАССИФИКАТОР СОСТОЯНИЯ РАСТЕНИЙ</w:t>
      </w:r>
    </w:p>
    <w:p w:rsidR="00B72D9B" w:rsidRPr="00CC7911" w:rsidRDefault="00B72D9B" w:rsidP="00CC7911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B72D9B" w:rsidRPr="00B72D9B" w:rsidRDefault="00B72D9B" w:rsidP="00B72D9B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B72D9B">
        <w:rPr>
          <w:rFonts w:ascii="Open Sans" w:hAnsi="Open Sans" w:cs="Open Sans"/>
          <w:sz w:val="24"/>
        </w:rPr>
        <w:t xml:space="preserve">Назначение данного программного обеспечения – высокоточное решение задачи </w:t>
      </w:r>
      <w:proofErr w:type="spellStart"/>
      <w:r w:rsidRPr="00B72D9B">
        <w:rPr>
          <w:rFonts w:ascii="Open Sans" w:hAnsi="Open Sans" w:cs="Open Sans"/>
          <w:sz w:val="24"/>
        </w:rPr>
        <w:t>многоклассовой</w:t>
      </w:r>
      <w:proofErr w:type="spellEnd"/>
      <w:r w:rsidRPr="00B72D9B">
        <w:rPr>
          <w:rFonts w:ascii="Open Sans" w:hAnsi="Open Sans" w:cs="Open Sans"/>
          <w:sz w:val="24"/>
        </w:rPr>
        <w:t xml:space="preserve"> классификации состояния растительных культур с последующим выводом результатов в удобном для восприятия виде. </w:t>
      </w:r>
    </w:p>
    <w:p w:rsidR="00B72D9B" w:rsidRPr="00B72D9B" w:rsidRDefault="00B72D9B" w:rsidP="00B72D9B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B72D9B">
        <w:rPr>
          <w:rFonts w:ascii="Open Sans" w:hAnsi="Open Sans" w:cs="Open Sans"/>
          <w:sz w:val="24"/>
        </w:rPr>
        <w:t>Пользователем программного обеспечения может быть любое физическое лицо, имеющее непосредственный доступ к реализующей ЭВМ с выходом в сеть Интернет.</w:t>
      </w:r>
    </w:p>
    <w:p w:rsidR="00CC7911" w:rsidRPr="00CC7911" w:rsidRDefault="00B72D9B" w:rsidP="00B72D9B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B72D9B">
        <w:rPr>
          <w:rFonts w:ascii="Open Sans" w:hAnsi="Open Sans" w:cs="Open Sans"/>
          <w:sz w:val="24"/>
        </w:rPr>
        <w:t xml:space="preserve">Решение представляет собой созданную с применением </w:t>
      </w:r>
      <w:proofErr w:type="spellStart"/>
      <w:r w:rsidRPr="00B72D9B">
        <w:rPr>
          <w:rFonts w:ascii="Open Sans" w:hAnsi="Open Sans" w:cs="Open Sans"/>
          <w:sz w:val="24"/>
        </w:rPr>
        <w:t>фреймворка</w:t>
      </w:r>
      <w:proofErr w:type="spellEnd"/>
      <w:r w:rsidRPr="00B72D9B">
        <w:rPr>
          <w:rFonts w:ascii="Open Sans" w:hAnsi="Open Sans" w:cs="Open Sans"/>
          <w:sz w:val="24"/>
        </w:rPr>
        <w:t xml:space="preserve"> «</w:t>
      </w:r>
      <w:proofErr w:type="spellStart"/>
      <w:r w:rsidRPr="00B72D9B">
        <w:rPr>
          <w:rFonts w:ascii="Open Sans" w:hAnsi="Open Sans" w:cs="Open Sans"/>
          <w:sz w:val="24"/>
        </w:rPr>
        <w:t>Keras</w:t>
      </w:r>
      <w:proofErr w:type="spellEnd"/>
      <w:r w:rsidRPr="00B72D9B">
        <w:rPr>
          <w:rFonts w:ascii="Open Sans" w:hAnsi="Open Sans" w:cs="Open Sans"/>
          <w:sz w:val="24"/>
        </w:rPr>
        <w:t xml:space="preserve">» и обученную на центральном двухъядерном процессоре «AMD A4-9125» модель машинного обучения, базирующуюся на глубокой </w:t>
      </w:r>
      <w:proofErr w:type="spellStart"/>
      <w:r w:rsidRPr="00B72D9B">
        <w:rPr>
          <w:rFonts w:ascii="Open Sans" w:hAnsi="Open Sans" w:cs="Open Sans"/>
          <w:sz w:val="24"/>
        </w:rPr>
        <w:t>свёрточной</w:t>
      </w:r>
      <w:proofErr w:type="spellEnd"/>
      <w:r w:rsidRPr="00B72D9B">
        <w:rPr>
          <w:rFonts w:ascii="Open Sans" w:hAnsi="Open Sans" w:cs="Open Sans"/>
          <w:sz w:val="24"/>
        </w:rPr>
        <w:t xml:space="preserve"> нейронной сети архитектуры «</w:t>
      </w:r>
      <w:proofErr w:type="spellStart"/>
      <w:r w:rsidRPr="00B72D9B">
        <w:rPr>
          <w:rFonts w:ascii="Open Sans" w:hAnsi="Open Sans" w:cs="Open Sans"/>
          <w:sz w:val="24"/>
        </w:rPr>
        <w:t>MobileNet</w:t>
      </w:r>
      <w:proofErr w:type="spellEnd"/>
      <w:r w:rsidRPr="00B72D9B">
        <w:rPr>
          <w:rFonts w:ascii="Open Sans" w:hAnsi="Open Sans" w:cs="Open Sans"/>
          <w:sz w:val="24"/>
        </w:rPr>
        <w:t xml:space="preserve">», которая посредством библиотеки «Tensorflow.js» была обернута в формат «JSON» для совместимости с </w:t>
      </w:r>
      <w:proofErr w:type="spellStart"/>
      <w:r w:rsidRPr="00B72D9B">
        <w:rPr>
          <w:rFonts w:ascii="Open Sans" w:hAnsi="Open Sans" w:cs="Open Sans"/>
          <w:sz w:val="24"/>
        </w:rPr>
        <w:t>JavaScript</w:t>
      </w:r>
      <w:proofErr w:type="spellEnd"/>
      <w:r w:rsidRPr="00B72D9B">
        <w:rPr>
          <w:rFonts w:ascii="Open Sans" w:hAnsi="Open Sans" w:cs="Open Sans"/>
          <w:sz w:val="24"/>
        </w:rPr>
        <w:t xml:space="preserve">-средой с последующим представлением в виде </w:t>
      </w:r>
      <w:proofErr w:type="spellStart"/>
      <w:r w:rsidRPr="00B72D9B">
        <w:rPr>
          <w:rFonts w:ascii="Open Sans" w:hAnsi="Open Sans" w:cs="Open Sans"/>
          <w:sz w:val="24"/>
        </w:rPr>
        <w:t>web</w:t>
      </w:r>
      <w:proofErr w:type="spellEnd"/>
      <w:r w:rsidRPr="00B72D9B">
        <w:rPr>
          <w:rFonts w:ascii="Open Sans" w:hAnsi="Open Sans" w:cs="Open Sans"/>
          <w:sz w:val="24"/>
        </w:rPr>
        <w:t>-приложения.</w:t>
      </w:r>
    </w:p>
    <w:p w:rsidR="008132C8" w:rsidRDefault="008132C8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B72D9B" w:rsidRPr="00CC7911" w:rsidRDefault="00B72D9B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B72D9B" w:rsidRDefault="00B72D9B" w:rsidP="00B72D9B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B72D9B">
        <w:rPr>
          <w:rFonts w:ascii="Open Sans" w:hAnsi="Open Sans" w:cs="Open Sans"/>
          <w:sz w:val="24"/>
          <w:szCs w:val="24"/>
        </w:rPr>
        <w:t>Информация о гос</w:t>
      </w:r>
      <w:r>
        <w:rPr>
          <w:rFonts w:ascii="Open Sans" w:hAnsi="Open Sans" w:cs="Open Sans"/>
          <w:sz w:val="24"/>
          <w:szCs w:val="24"/>
        </w:rPr>
        <w:t>ударственной</w:t>
      </w:r>
      <w:r w:rsidRPr="00B72D9B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р</w:t>
      </w:r>
      <w:r w:rsidRPr="00B72D9B">
        <w:rPr>
          <w:rFonts w:ascii="Open Sans" w:hAnsi="Open Sans" w:cs="Open Sans"/>
          <w:sz w:val="24"/>
          <w:szCs w:val="24"/>
        </w:rPr>
        <w:t>егистрации программы для ЭВМ размещена на сайте ФИПС по адресу</w:t>
      </w:r>
      <w:r w:rsidR="008132C8" w:rsidRPr="00B72D9B">
        <w:rPr>
          <w:rFonts w:ascii="Open Sans" w:hAnsi="Open Sans" w:cs="Open Sans"/>
          <w:sz w:val="24"/>
          <w:szCs w:val="24"/>
        </w:rPr>
        <w:t>:</w:t>
      </w:r>
    </w:p>
    <w:p w:rsidR="008132C8" w:rsidRPr="00B72D9B" w:rsidRDefault="00B72D9B" w:rsidP="00B72D9B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B72D9B">
          <w:rPr>
            <w:rStyle w:val="a3"/>
            <w:rFonts w:ascii="Open Sans" w:hAnsi="Open Sans" w:cs="Open Sans"/>
            <w:sz w:val="24"/>
            <w:szCs w:val="24"/>
          </w:rPr>
          <w:t>https://www1.fips.ru/ofpstorage/Doc/PrEVM/RUNWPR/000/002/024/613/199/2024613199-00001/DOCUMENT.PDF</w:t>
        </w:r>
      </w:hyperlink>
      <w:bookmarkStart w:id="0" w:name="_GoBack"/>
      <w:bookmarkEnd w:id="0"/>
    </w:p>
    <w:sectPr w:rsidR="008132C8" w:rsidRPr="00B7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8132C8"/>
    <w:rsid w:val="00AF0BB4"/>
    <w:rsid w:val="00B11984"/>
    <w:rsid w:val="00B72D9B"/>
    <w:rsid w:val="00C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D504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PR/000/002/024/613/199/2024613199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9</cp:revision>
  <dcterms:created xsi:type="dcterms:W3CDTF">2024-09-18T10:44:00Z</dcterms:created>
  <dcterms:modified xsi:type="dcterms:W3CDTF">2024-09-18T11:07:00Z</dcterms:modified>
</cp:coreProperties>
</file>